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PÁLYÁZATI FELHÍVÁS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Az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>Értelmi Sérülteket Szolgáló Társadalmi Szervezetek és Alapítványok Országos Szövetsége (ÉTA)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pályázatot hirdet- a Belügyminisztérium célzott támogatásával- tagszervezetei számára a szakmai tevékenységük színvonalának emelése érdekében fogyatékossággal élők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 xml:space="preserve">foglalkoztatásának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>támogatására.</w:t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1./ A PÁLYÁZAT CÉLJA: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>A szövetség tagszervezetinél ellátott, gondozott, foglalkoztatott fogyatékossággal élő emberek életminőségét javító, társadalmi integrációját segítő</w:t>
      </w:r>
      <w:r>
        <w:rPr>
          <w:b/>
          <w:iCs/>
          <w:sz w:val="28"/>
          <w:szCs w:val="28"/>
        </w:rPr>
        <w:t xml:space="preserve"> foglalkoztatási programok támogatása.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2./ A PÁLYÁZAT TARTALMA:</w:t>
      </w:r>
    </w:p>
    <w:p>
      <w:pPr>
        <w:pStyle w:val="Normal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pályázatot benyújtó tagszervezettől </w:t>
      </w:r>
      <w:r>
        <w:rPr>
          <w:rFonts w:ascii="Times New Roman" w:hAnsi="Times New Roman"/>
          <w:iCs/>
          <w:sz w:val="28"/>
          <w:szCs w:val="28"/>
        </w:rPr>
        <w:t>a szervezeti és működési rendjéhez igazodó olyan foglalkoztatási tevékenység megvalósulását várjuk, amely hozzájárul a szervezet és/vagy fogyatékossággal élő(k) jövedelemszerző képességének javításához, és elősegíti a fogyatékossággal élő emberek mentális és pszichés állapotának javulását.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célcsoport sajátosságaihoz igazodó, segítő szolgáltatások (egyéni foglalkoztatási terv készítése, képzés, betanító képzés, mentorálás, rehabilitációs tanácsadás, konfliktuskezelés, együttműködési megállapodás kötése stb.) szükség szerinti biztosításával segítse elő a foglalkoztatást és a munkában maradást.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 pályázati program célcsoportja:</w:t>
      </w:r>
      <w:r>
        <w:rPr>
          <w:rFonts w:ascii="Times New Roman" w:hAnsi="Times New Roman"/>
          <w:sz w:val="28"/>
          <w:szCs w:val="28"/>
        </w:rPr>
        <w:t xml:space="preserve"> A tagszervezet célkitűzéseiben meghatározott és tevékenységi körében ellátott, gondozott fogyatékossággal élő személy(ek).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3./ A PÁLYÁZÓK KÖRE: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A szövetség tagszervezetei, akik rendelkeznek legalább 1 év szövetségi tagsággal.</w:t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Formai kizárásra kerül annak a pályázó tagszervezetnek az anyaga, akinek: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nincs feltüntetve, hogy az ÉTA Országos Szövetség tagszervezete.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előző évi nyertes pályázat esetén, saját honlapján nincs feltüntetve, hogy szövetségi támogatással valósította meg a programot.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teszi elérhetővé saját honlapjáról az ÉTA Országos Szövetség honlapjának elérhetőségét.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tünteti fel saját honlapján támogatóként a szövetséget.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formai követelmények meglétét a pályázati anyag beadásakor mellékletek formájában igazolni kell!!!!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BodyText2"/>
        <w:spacing w:lineRule="auto" w:line="276" w:before="0" w:after="0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br w:type="page"/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pályázhat az a tagszervezet</w:t>
      </w:r>
      <w:r>
        <w:rPr>
          <w:rFonts w:ascii="Times New Roman" w:hAnsi="Times New Roman"/>
          <w:sz w:val="28"/>
          <w:szCs w:val="28"/>
        </w:rPr>
        <w:t>, aki: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0" w:name="_Hlk534802293"/>
      <w:r>
        <w:rPr>
          <w:iCs/>
          <w:sz w:val="28"/>
          <w:szCs w:val="28"/>
        </w:rPr>
        <w:t>a 2026. évi tagdíjat a pályázat beadásának határ idejéig (2026. június 30. éjfél) nem fizette be.</w:t>
      </w:r>
      <w:bookmarkEnd w:id="0"/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2025. évi elnyert pályázati összeget nem a megjelölt célok elérése érdekében használta fel.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2025. évi pályázati elszámolást nem készítették el a megadott határidőre.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akinél a 2025. évi pályázati anyagok ellenőrzése során hiányosságok tapasztalhatók.</w:t>
      </w:r>
      <w:bookmarkStart w:id="1" w:name="_Hlk34738069"/>
      <w:bookmarkEnd w:id="1"/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részesülhet támogatásban az a pályázó, aki/akinek: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nem a Pályázati Felhívásban megfogalmazott követelmények alapján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pályázatot nem a pályázói körben meghatározott szervezetként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határidő után küldte meg;</w:t>
      </w:r>
      <w:bookmarkStart w:id="2" w:name="_Hlk34738170"/>
      <w:bookmarkEnd w:id="2"/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válaszolt a pályázati űrlap valamennyi kérdésére, illetve nem írta alá a Nyilatkozatot;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kötelező mellékleteket nem csatolta;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adótartozása, illetve adók módjára behajtható köztartozása van,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bírósági nyilvántartásból való törlését az ügyészség kezdeményezte,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benyújtott támogatás iránti kérelmében megtévesztő vagy valótlan adatot szolgáltatott,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3" w:name="_Hlk534801958"/>
      <w:r>
        <w:rPr>
          <w:iCs/>
          <w:sz w:val="28"/>
          <w:szCs w:val="28"/>
        </w:rPr>
        <w:t>a bírósági nyilvántartásba vételi és 30 napnál nem régebbi igazolását</w:t>
      </w:r>
      <w:bookmarkEnd w:id="3"/>
      <w:r>
        <w:rPr>
          <w:iCs/>
          <w:sz w:val="28"/>
          <w:szCs w:val="28"/>
        </w:rPr>
        <w:t>;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4" w:name="_Hlk534802071"/>
      <w:r>
        <w:rPr>
          <w:iCs/>
          <w:sz w:val="28"/>
          <w:szCs w:val="28"/>
        </w:rPr>
        <w:t>a szervezet képviseletére jogosító aláírási címpéldány, vagy banki aláírási karton hitelesített másolatát</w:t>
      </w:r>
      <w:bookmarkEnd w:id="4"/>
      <w:r>
        <w:rPr>
          <w:iCs/>
          <w:sz w:val="28"/>
          <w:szCs w:val="28"/>
        </w:rPr>
        <w:t>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ind w:left="720" w:hang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4./ A PROJEKTEK MEGVALÓSÍTÁSI 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5" w:name="_Hlk535230262"/>
      <w:r>
        <w:rPr>
          <w:rFonts w:ascii="Times New Roman" w:hAnsi="Times New Roman"/>
          <w:sz w:val="28"/>
          <w:szCs w:val="28"/>
        </w:rPr>
        <w:t xml:space="preserve">A pályázónak a szakmai programját </w:t>
      </w:r>
      <w:r>
        <w:rPr>
          <w:rFonts w:ascii="Times New Roman" w:hAnsi="Times New Roman"/>
          <w:b/>
          <w:sz w:val="28"/>
          <w:szCs w:val="28"/>
        </w:rPr>
        <w:t>2026. január 1. – december 31</w:t>
      </w:r>
      <w:r>
        <w:rPr>
          <w:rFonts w:ascii="Times New Roman" w:hAnsi="Times New Roman"/>
          <w:sz w:val="28"/>
          <w:szCs w:val="28"/>
        </w:rPr>
        <w:t>. közötti időszakban kell megvalósítania.</w:t>
      </w:r>
      <w:bookmarkEnd w:id="5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5./ A PÁLYÁZAT KERETÖSSZEGE: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 támogatására rendelkezésre álló összeg </w:t>
      </w:r>
      <w:r>
        <w:rPr>
          <w:rFonts w:ascii="Times New Roman" w:hAnsi="Times New Roman"/>
          <w:b/>
          <w:sz w:val="28"/>
          <w:szCs w:val="28"/>
        </w:rPr>
        <w:t>8.000.000,-Ft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6./ A TÁMOGATÁS FORMÁJA: 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pályázható összeg vissza nem térítendő támogatás, amelyet kizárólag a pályázatban meghatározott célok elérése érdekében lehet felhasználni.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7./ </w:t>
      </w:r>
      <w:r>
        <w:rPr>
          <w:rFonts w:ascii="Times New Roman" w:hAnsi="Times New Roman"/>
          <w:b/>
          <w:sz w:val="28"/>
          <w:szCs w:val="28"/>
        </w:rPr>
        <w:t>AZ IGÉNYELHETŐ TÁMOGATÁS ÖSSZEGE ÉS MÉRTÉKE: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pályázatban elnyerhető támogatás összege: maximum. </w:t>
      </w:r>
      <w:r>
        <w:rPr>
          <w:b/>
          <w:iCs/>
          <w:sz w:val="28"/>
          <w:szCs w:val="28"/>
        </w:rPr>
        <w:t>500. 000.- Ft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támogatás mértéke 100 %, a pályázathoz önerő biztosítása nem kötelező.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8./ A PÁLYÁZATBAN ELSZÁMOLHATÓ – NEM ELSZÁMOLHATÓ KÖLTSÉGEK: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pályázatban ismertetett foglalkoztatási program teljesítéséhez szükséges és a programhoz közvetlenül, vagy közvetett módon felmerülő költségek, amelyek a kiírás 4. pontjában meghatározott időszakban merültek fel és kerültek kifizetésre.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célcsoport foglakoztatásához kapcsolódó személyi kiadások (célcsoport, munkavezető, szolgáltatást nyújtó), a munkába lépést és bent maradást segítő szolgáltatások kiadásai, anyagköltség, készletbeszerzés, szakértői díj, dologi kiadások. bérleti díj, szállítási költség.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Eszközök beszerzése esetén csak új és </w:t>
      </w:r>
      <w:r>
        <w:rPr>
          <w:b/>
          <w:bCs/>
          <w:iCs/>
          <w:sz w:val="28"/>
          <w:szCs w:val="28"/>
        </w:rPr>
        <w:t>200.000,-Ft egységár</w:t>
      </w:r>
      <w:r>
        <w:rPr>
          <w:iCs/>
          <w:sz w:val="28"/>
          <w:szCs w:val="28"/>
        </w:rPr>
        <w:t xml:space="preserve"> alatti megvásárlása számolható el a pályázat keretében, és csak abban az esetben, ha az elengedhetetlenül szükséges a program sikeres megvalósításához.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pályázati program keretében </w:t>
      </w:r>
      <w:r>
        <w:rPr>
          <w:b/>
          <w:iCs/>
          <w:sz w:val="28"/>
          <w:szCs w:val="28"/>
        </w:rPr>
        <w:t>nem elszámolható</w:t>
      </w:r>
      <w:r>
        <w:rPr>
          <w:iCs/>
          <w:sz w:val="28"/>
          <w:szCs w:val="28"/>
        </w:rPr>
        <w:t xml:space="preserve"> a szervezet működésével kapcsolatos költségek (pl. áram, gáz, víz-, és csatornadíj, telefon és internet szolgáltatások kiadása, stb.).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9./ A TÁMOGATOTT PÁLYÁZÓ KÖTELEZ</w:t>
      </w:r>
      <w:r>
        <w:rPr>
          <w:b/>
          <w:iCs/>
          <w:sz w:val="28"/>
          <w:szCs w:val="28"/>
        </w:rPr>
        <w:t>E</w:t>
      </w:r>
      <w:r>
        <w:rPr>
          <w:b/>
          <w:iCs/>
          <w:sz w:val="28"/>
          <w:szCs w:val="28"/>
        </w:rPr>
        <w:t>TTSÉGEI: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nyertes pályázóval a programjának támogatására az ÉTA Országos Szövetség támogatási szerződést köt, amely tartalmazza többek között a támogatás összegét, a támogatott elemeket, valamint az elszámolás módját, határidejét.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A nyertes pályázóval szembeni elvárások: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megjeleníteni, hogy az adott programot ÉTA Országos Szövetség támogatással valósította meg,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honlapjáról szükséges elérhetővé tenni az ÉTA Országos Szövetég honlapját,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a támogatók között feltüntetni az ÉTA Országos Szövetséget.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jól látható helyre kitenni az ÉTA Országos Szövetség logóját,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iCs/>
          <w:sz w:val="28"/>
          <w:szCs w:val="28"/>
        </w:rPr>
        <w:t xml:space="preserve">a nyertes pályázónak elszámolási kötelezettsége van </w:t>
      </w:r>
      <w:r>
        <w:rPr>
          <w:b/>
          <w:bCs/>
          <w:iCs/>
          <w:sz w:val="28"/>
          <w:szCs w:val="28"/>
        </w:rPr>
        <w:t>2027. január 15-ig.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10./ A PÁLYÁZATOK BENYÚJTÁSÁNAK MÓDJA: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6" w:name="_Hlk535230463"/>
      <w:r>
        <w:rPr>
          <w:iCs/>
          <w:sz w:val="28"/>
          <w:szCs w:val="28"/>
        </w:rPr>
        <w:t xml:space="preserve">A pályázati felhívás, a Pályázati Dokumentáció és Űrlap, a pályázat részét képező költségvetés táblázat megtekinthető és letölthető az ÉTA Országos Szövetség honlapjáról: </w:t>
      </w:r>
      <w:hyperlink r:id="rId2">
        <w:r>
          <w:rPr>
            <w:rStyle w:val="Internethivatkozs"/>
            <w:iCs/>
            <w:sz w:val="28"/>
            <w:szCs w:val="28"/>
          </w:rPr>
          <w:t>www.eta-szov.hu</w:t>
        </w:r>
      </w:hyperlink>
      <w:r>
        <w:rPr>
          <w:rStyle w:val="Internethivatkozs"/>
          <w:iCs/>
          <w:sz w:val="28"/>
          <w:szCs w:val="28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pályázatokat a kiíráshoz mellékelt </w:t>
      </w:r>
      <w:r>
        <w:rPr>
          <w:rFonts w:ascii="Times New Roman" w:hAnsi="Times New Roman"/>
          <w:b/>
          <w:sz w:val="28"/>
          <w:szCs w:val="28"/>
        </w:rPr>
        <w:t>Pályázati Űrlap</w:t>
      </w:r>
      <w:r>
        <w:rPr>
          <w:rFonts w:ascii="Times New Roman" w:hAnsi="Times New Roman"/>
          <w:sz w:val="28"/>
          <w:szCs w:val="28"/>
        </w:rPr>
        <w:t xml:space="preserve"> (Pályázati Dokumentáció része) hiánytalan kitöltésével és az előírt kötelező mellékletek csatolásával, a 11. pontban meghatározott határidőig történő beadásával lehet teljesíteni.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 benyújtásának módja elektronikus úton 1 példányban PDF formátumban (Pályázati Űrlap, költségvetés és </w:t>
      </w:r>
      <w:r>
        <w:rPr>
          <w:i/>
          <w:iCs/>
          <w:sz w:val="28"/>
          <w:szCs w:val="28"/>
        </w:rPr>
        <w:t>mellékletek</w:t>
      </w:r>
      <w:r>
        <w:rPr>
          <w:iCs/>
          <w:sz w:val="28"/>
          <w:szCs w:val="28"/>
        </w:rPr>
        <w:t>) az alábbi e-mail címre kérjük benyújtani:</w:t>
      </w:r>
      <w:r>
        <w:rPr>
          <w:b/>
          <w:iCs/>
          <w:sz w:val="28"/>
          <w:szCs w:val="28"/>
        </w:rPr>
        <w:t xml:space="preserve"> </w:t>
      </w:r>
      <w:hyperlink r:id="rId3">
        <w:r>
          <w:rPr>
            <w:rStyle w:val="Internethivatkozs"/>
            <w:iCs/>
            <w:sz w:val="28"/>
            <w:szCs w:val="28"/>
          </w:rPr>
          <w:t>etapalyazatok@eta-szov.hu</w:t>
        </w:r>
      </w:hyperlink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11./ A PÁLY</w:t>
      </w:r>
      <w:r>
        <w:rPr>
          <w:rFonts w:ascii="Times New Roman" w:hAnsi="Times New Roman"/>
          <w:b/>
          <w:sz w:val="28"/>
          <w:szCs w:val="28"/>
        </w:rPr>
        <w:t>Á</w:t>
      </w:r>
      <w:r>
        <w:rPr>
          <w:rFonts w:ascii="Times New Roman" w:hAnsi="Times New Roman"/>
          <w:b/>
          <w:sz w:val="28"/>
          <w:szCs w:val="28"/>
        </w:rPr>
        <w:t>ZATOK BEADÁSI HATÁRIDEJE: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7" w:name="_Hlk535230336"/>
      <w:r>
        <w:rPr>
          <w:rFonts w:ascii="Times New Roman" w:hAnsi="Times New Roman"/>
          <w:sz w:val="28"/>
          <w:szCs w:val="28"/>
        </w:rPr>
        <w:t>A pályázatokat 2026. június 30. éjfélig kell benyújtani.</w:t>
      </w:r>
      <w:bookmarkEnd w:id="7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12./ A PÁLYÁZATOK ELB</w:t>
      </w:r>
      <w:r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>RÁLÁSA: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Formai hibásnak minősül az a pályázat, amely: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benyújtva a megfelelő formátumban (PDF),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aláírva a Nyilatkozat,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nem tartalmazza a kötelező mellékletek mindegyikét.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pályázat benyújtása után hiánypótlásra 1 alkalommal, az ÉTA Országos Szövetség munkatársa felhívására van mód, amelyet 5 napon belül kell teljesíteni. A formailag hibás pályázatok nem kerülnek értékelésre, támogatásban nem részesíthetők.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benyújtott pályázatokról az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Értelmi Sérülteket Szolgáló Társadalmi Szervezetek és Alapítványok Országos Szövetsége (ÉTA) Elnöksége dönt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2026. augusztusában,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amelyről értesíti a pályázó szervezeteket. A döntés végleges, fellebbezés nem lehetséges.</w:t>
      </w:r>
      <w:bookmarkEnd w:id="6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8" w:name="_Hlk535230569"/>
      <w:r>
        <w:rPr>
          <w:rFonts w:ascii="Times New Roman" w:hAnsi="Times New Roman"/>
          <w:sz w:val="28"/>
          <w:szCs w:val="28"/>
        </w:rPr>
        <w:t>A pályázattal és a benyújtással kapcsolatban további felvilágosítás kérhető Palatin Gyuláné pénzügyi munkatárstól. (061/4140500)</w:t>
      </w:r>
      <w:bookmarkEnd w:id="8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9" w:name="_Hlk535230590"/>
      <w:bookmarkEnd w:id="9"/>
      <w:r>
        <w:rPr>
          <w:rFonts w:ascii="Times New Roman" w:hAnsi="Times New Roman"/>
          <w:sz w:val="28"/>
          <w:szCs w:val="28"/>
        </w:rPr>
        <w:t>Budapest, 2026. március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Papp Ágnes</w:t>
      </w:r>
    </w:p>
    <w:p>
      <w:pPr>
        <w:pStyle w:val="Normal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elnök sk.</w:t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10" w:name="_Hlk535230590"/>
      <w:bookmarkStart w:id="11" w:name="_Hlk535230590"/>
      <w:bookmarkEnd w:id="11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Helvetica" w:hAnsi="Helvetica" w:cs="Helvetica"/>
          <w:sz w:val="28"/>
          <w:szCs w:val="28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1134" w:top="1693" w:footer="1134" w:bottom="11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78010539"/>
    </w:sdtPr>
    <w:sdtContent>
      <w:p>
        <w:pPr>
          <w:pStyle w:val="Llb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Llb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fej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1804670"/>
          <wp:effectExtent l="0" t="0" r="0" b="0"/>
          <wp:wrapSquare wrapText="largest"/>
          <wp:docPr id="1" name="Kép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0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hu-H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lbChar" w:customStyle="1">
    <w:name w:val="Élőláb Char"/>
    <w:basedOn w:val="DefaultParagraphFont"/>
    <w:uiPriority w:val="99"/>
    <w:qFormat/>
    <w:rsid w:val="00941aea"/>
    <w:rPr/>
  </w:style>
  <w:style w:type="character" w:styleId="Szvegtrzs2Char" w:customStyle="1">
    <w:name w:val="Szövegtörzs 2 Char"/>
    <w:basedOn w:val="DefaultParagraphFont"/>
    <w:link w:val="BodyText2"/>
    <w:uiPriority w:val="99"/>
    <w:semiHidden/>
    <w:qFormat/>
    <w:rsid w:val="00d57a12"/>
    <w:rPr>
      <w:szCs w:val="21"/>
    </w:rPr>
  </w:style>
  <w:style w:type="character" w:styleId="Internethivatkozs">
    <w:name w:val="Internet-hivatkozás"/>
    <w:uiPriority w:val="99"/>
    <w:unhideWhenUsed/>
    <w:rsid w:val="00d57a12"/>
    <w:rPr>
      <w:color w:val="0000FF"/>
      <w:u w:val="single"/>
    </w:rPr>
  </w:style>
  <w:style w:type="paragraph" w:styleId="Cmsor" w:customStyle="1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/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 w:customStyle="1">
    <w:name w:val="Tárgymutató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fejsllb" w:customStyle="1">
    <w:name w:val="Élőfej és élőláb"/>
    <w:basedOn w:val="Normal"/>
    <w:qFormat/>
    <w:pPr/>
    <w:rPr/>
  </w:style>
  <w:style w:type="paragraph" w:styleId="Lfej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lb">
    <w:name w:val="Footer"/>
    <w:basedOn w:val="Normal"/>
    <w:link w:val="LlbChar"/>
    <w:uiPriority w:val="99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0868da"/>
    <w:pPr>
      <w:spacing w:before="0" w:after="0"/>
      <w:ind w:left="720" w:hanging="0"/>
      <w:contextualSpacing/>
    </w:pPr>
    <w:rPr>
      <w:szCs w:val="21"/>
    </w:rPr>
  </w:style>
  <w:style w:type="paragraph" w:styleId="BodyText2">
    <w:name w:val="Body Text 2"/>
    <w:basedOn w:val="Normal"/>
    <w:link w:val="Szvegtrzs2Char"/>
    <w:uiPriority w:val="99"/>
    <w:semiHidden/>
    <w:unhideWhenUsed/>
    <w:qFormat/>
    <w:rsid w:val="00d57a12"/>
    <w:pPr>
      <w:spacing w:lineRule="auto" w:line="480" w:before="0" w:after="120"/>
    </w:pPr>
    <w:rPr>
      <w:szCs w:val="21"/>
    </w:rPr>
  </w:style>
  <w:style w:type="paragraph" w:styleId="NormalWeb">
    <w:name w:val="Normal (Web)"/>
    <w:basedOn w:val="Normal"/>
    <w:unhideWhenUsed/>
    <w:qFormat/>
    <w:rsid w:val="00d57a12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hu-H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a-szov.hu/" TargetMode="External"/><Relationship Id="rId3" Type="http://schemas.openxmlformats.org/officeDocument/2006/relationships/hyperlink" Target="mailto:etapalyazatok@eta-szov.hu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LibreOffice/7.3.6.2$Windows_X86_64 LibreOffice_project/c28ca90fd6e1a19e189fc16c05f8f8924961e12e</Application>
  <AppVersion>15.0000</AppVersion>
  <Pages>7</Pages>
  <Words>904</Words>
  <Characters>6329</Characters>
  <CharactersWithSpaces>7150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2026-02-04T16:04:00Z</dcterms:created>
  <dc:creator>IrodaW</dc:creator>
  <dc:description/>
  <dc:language>hu-HU</dc:language>
  <cp:lastModifiedBy/>
  <cp:lastPrinted>2023-09-20T14:47:00Z</cp:lastPrinted>
  <dcterms:modified xsi:type="dcterms:W3CDTF">2026-03-24T14:46:31Z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